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89B9" w14:textId="77777777" w:rsidR="00A650F6" w:rsidRDefault="00790AF1">
      <w:pPr>
        <w:spacing w:after="0" w:line="265" w:lineRule="auto"/>
        <w:jc w:val="center"/>
        <w:rPr>
          <w:b/>
        </w:rPr>
      </w:pPr>
      <w:r>
        <w:rPr>
          <w:b/>
        </w:rPr>
        <w:t>Felixstowe Youth Development Group</w:t>
      </w:r>
    </w:p>
    <w:p w14:paraId="1652126D" w14:textId="77777777" w:rsidR="000C3A0B" w:rsidRDefault="000C3A0B">
      <w:pPr>
        <w:spacing w:after="0" w:line="265" w:lineRule="auto"/>
        <w:jc w:val="center"/>
        <w:rPr>
          <w:b/>
        </w:rPr>
      </w:pPr>
    </w:p>
    <w:p w14:paraId="4F6CD46B" w14:textId="77777777" w:rsidR="000C3A0B" w:rsidRDefault="000C3A0B">
      <w:pPr>
        <w:spacing w:after="0" w:line="265" w:lineRule="auto"/>
        <w:jc w:val="center"/>
      </w:pPr>
    </w:p>
    <w:p w14:paraId="26F23821" w14:textId="77777777" w:rsidR="00A650F6" w:rsidRDefault="00790AF1">
      <w:pPr>
        <w:spacing w:after="375" w:line="259" w:lineRule="auto"/>
        <w:ind w:left="4367" w:firstLine="0"/>
      </w:pPr>
      <w:r>
        <w:rPr>
          <w:noProof/>
        </w:rPr>
        <w:drawing>
          <wp:inline distT="0" distB="0" distL="0" distR="0" wp14:anchorId="57D5ED65" wp14:editId="45012BB6">
            <wp:extent cx="1092200" cy="109220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
                    <a:stretch>
                      <a:fillRect/>
                    </a:stretch>
                  </pic:blipFill>
                  <pic:spPr>
                    <a:xfrm>
                      <a:off x="0" y="0"/>
                      <a:ext cx="1092200" cy="1092200"/>
                    </a:xfrm>
                    <a:prstGeom prst="rect">
                      <a:avLst/>
                    </a:prstGeom>
                  </pic:spPr>
                </pic:pic>
              </a:graphicData>
            </a:graphic>
          </wp:inline>
        </w:drawing>
      </w:r>
    </w:p>
    <w:p w14:paraId="35602421" w14:textId="77777777" w:rsidR="00A650F6" w:rsidRDefault="00790AF1">
      <w:pPr>
        <w:spacing w:after="884" w:line="265" w:lineRule="auto"/>
        <w:jc w:val="center"/>
      </w:pPr>
      <w:r>
        <w:rPr>
          <w:b/>
        </w:rPr>
        <w:t>Policy Number 3</w:t>
      </w:r>
    </w:p>
    <w:p w14:paraId="4456CD2C" w14:textId="77777777" w:rsidR="00A650F6" w:rsidRDefault="00790AF1">
      <w:pPr>
        <w:spacing w:after="524" w:line="265" w:lineRule="auto"/>
        <w:jc w:val="center"/>
      </w:pPr>
      <w:r>
        <w:rPr>
          <w:b/>
        </w:rPr>
        <w:t>CHILD PROTECTION POLICY</w:t>
      </w:r>
    </w:p>
    <w:p w14:paraId="2573265C" w14:textId="0AD50099" w:rsidR="00140762" w:rsidRPr="008F5C8B" w:rsidRDefault="00140762">
      <w:pPr>
        <w:spacing w:after="1066" w:line="265" w:lineRule="auto"/>
        <w:jc w:val="center"/>
        <w:rPr>
          <w:b/>
          <w:color w:val="auto"/>
        </w:rPr>
      </w:pPr>
      <w:r w:rsidRPr="008F5C8B">
        <w:rPr>
          <w:b/>
          <w:color w:val="auto"/>
        </w:rPr>
        <w:t>(Issue 22 – Revised September 2025)</w:t>
      </w:r>
    </w:p>
    <w:p w14:paraId="1989FD34" w14:textId="77777777" w:rsidR="00312174" w:rsidRPr="004616EC" w:rsidRDefault="00312174">
      <w:pPr>
        <w:spacing w:after="1066" w:line="265" w:lineRule="auto"/>
        <w:jc w:val="center"/>
        <w:rPr>
          <w:color w:val="auto"/>
        </w:rPr>
      </w:pPr>
    </w:p>
    <w:p w14:paraId="01F8CF8E" w14:textId="70BECCDA" w:rsidR="00A650F6" w:rsidRDefault="00790AF1">
      <w:pPr>
        <w:spacing w:after="796" w:line="259" w:lineRule="auto"/>
        <w:ind w:left="0" w:firstLine="0"/>
        <w:jc w:val="center"/>
      </w:pPr>
      <w:r>
        <w:rPr>
          <w:b/>
          <w:color w:val="222222"/>
        </w:rPr>
        <w:t>Approved by Trustees on____________________________</w:t>
      </w:r>
    </w:p>
    <w:p w14:paraId="413F3841" w14:textId="77777777" w:rsidR="00A650F6" w:rsidRDefault="00790AF1">
      <w:pPr>
        <w:spacing w:after="304" w:line="265" w:lineRule="auto"/>
        <w:jc w:val="center"/>
      </w:pPr>
      <w:r>
        <w:rPr>
          <w:b/>
        </w:rPr>
        <w:t>Registered Charity Number: 1102380</w:t>
      </w:r>
    </w:p>
    <w:p w14:paraId="1BF9C6B8" w14:textId="77777777" w:rsidR="00790AF1" w:rsidRDefault="00790AF1">
      <w:pPr>
        <w:spacing w:after="258" w:line="259" w:lineRule="auto"/>
        <w:ind w:left="1282"/>
      </w:pPr>
      <w:r>
        <w:rPr>
          <w:b/>
        </w:rPr>
        <w:t>Registered Address: 2</w:t>
      </w:r>
      <w:r>
        <w:rPr>
          <w:b/>
          <w:vertAlign w:val="superscript"/>
        </w:rPr>
        <w:t xml:space="preserve">nd </w:t>
      </w:r>
      <w:r>
        <w:rPr>
          <w:b/>
        </w:rPr>
        <w:t>Floor, 54 Cobbold Road, Felixstowe IP11 7EL</w:t>
      </w:r>
      <w:r>
        <w:t xml:space="preserve"> </w:t>
      </w:r>
    </w:p>
    <w:p w14:paraId="2066AA54" w14:textId="77777777" w:rsidR="00790AF1" w:rsidRDefault="00790AF1">
      <w:pPr>
        <w:spacing w:after="258" w:line="259" w:lineRule="auto"/>
        <w:ind w:left="1282"/>
        <w:rPr>
          <w:b/>
        </w:rPr>
      </w:pPr>
    </w:p>
    <w:p w14:paraId="4AAB6F06" w14:textId="77777777" w:rsidR="00790AF1" w:rsidRDefault="00790AF1">
      <w:pPr>
        <w:spacing w:after="258" w:line="259" w:lineRule="auto"/>
        <w:ind w:left="1282"/>
        <w:rPr>
          <w:b/>
        </w:rPr>
      </w:pPr>
    </w:p>
    <w:p w14:paraId="7F1BD5D3" w14:textId="77777777" w:rsidR="00790AF1" w:rsidRDefault="00790AF1">
      <w:pPr>
        <w:spacing w:after="258" w:line="259" w:lineRule="auto"/>
        <w:ind w:left="1282"/>
        <w:rPr>
          <w:b/>
        </w:rPr>
      </w:pPr>
    </w:p>
    <w:p w14:paraId="5F17791D" w14:textId="77777777" w:rsidR="00790AF1" w:rsidRDefault="00790AF1">
      <w:pPr>
        <w:spacing w:after="258" w:line="259" w:lineRule="auto"/>
        <w:ind w:left="1282"/>
        <w:rPr>
          <w:b/>
        </w:rPr>
      </w:pPr>
    </w:p>
    <w:p w14:paraId="43C2B173" w14:textId="77777777" w:rsidR="00790AF1" w:rsidRDefault="00790AF1">
      <w:pPr>
        <w:spacing w:after="258" w:line="259" w:lineRule="auto"/>
        <w:ind w:left="1282"/>
        <w:rPr>
          <w:b/>
        </w:rPr>
      </w:pPr>
    </w:p>
    <w:p w14:paraId="6D552693" w14:textId="77777777" w:rsidR="00790AF1" w:rsidRDefault="00790AF1">
      <w:pPr>
        <w:spacing w:after="258" w:line="259" w:lineRule="auto"/>
        <w:ind w:left="1282"/>
        <w:rPr>
          <w:b/>
        </w:rPr>
      </w:pPr>
    </w:p>
    <w:p w14:paraId="163FCE26" w14:textId="77777777" w:rsidR="004616EC" w:rsidRDefault="004616EC" w:rsidP="00140762">
      <w:pPr>
        <w:spacing w:after="258" w:line="259" w:lineRule="auto"/>
        <w:ind w:left="0" w:firstLine="0"/>
        <w:rPr>
          <w:b/>
        </w:rPr>
      </w:pPr>
    </w:p>
    <w:p w14:paraId="55EAEE93" w14:textId="77777777" w:rsidR="00790AF1" w:rsidRDefault="00790AF1">
      <w:pPr>
        <w:spacing w:after="258" w:line="259" w:lineRule="auto"/>
        <w:ind w:left="1282"/>
      </w:pPr>
    </w:p>
    <w:p w14:paraId="78C9DF91" w14:textId="77777777" w:rsidR="00A650F6" w:rsidRDefault="00790AF1">
      <w:pPr>
        <w:spacing w:after="269" w:line="265" w:lineRule="auto"/>
        <w:jc w:val="center"/>
      </w:pPr>
      <w:r>
        <w:rPr>
          <w:b/>
        </w:rPr>
        <w:t>CHILD PROTECTION POLICY</w:t>
      </w:r>
    </w:p>
    <w:p w14:paraId="7392B5C8" w14:textId="77777777" w:rsidR="00A650F6" w:rsidRDefault="00790AF1" w:rsidP="00140762">
      <w:pPr>
        <w:tabs>
          <w:tab w:val="center" w:pos="2153"/>
        </w:tabs>
        <w:spacing w:after="0" w:line="259" w:lineRule="auto"/>
        <w:ind w:left="-15" w:firstLine="0"/>
      </w:pPr>
      <w:r>
        <w:rPr>
          <w:b/>
        </w:rPr>
        <w:lastRenderedPageBreak/>
        <w:t>1.</w:t>
      </w:r>
      <w:r>
        <w:rPr>
          <w:b/>
        </w:rPr>
        <w:tab/>
        <w:t>PROJECT OBLIGATIONS</w:t>
      </w:r>
    </w:p>
    <w:p w14:paraId="5E54C073" w14:textId="5E05204B" w:rsidR="00A650F6" w:rsidRDefault="00790AF1">
      <w:pPr>
        <w:pStyle w:val="Heading1"/>
        <w:numPr>
          <w:ilvl w:val="0"/>
          <w:numId w:val="0"/>
        </w:numPr>
        <w:spacing w:after="0"/>
        <w:ind w:left="-5"/>
      </w:pPr>
      <w:r>
        <w:t xml:space="preserve">In accordance with Section </w:t>
      </w:r>
      <w:r w:rsidRPr="008F5C8B">
        <w:rPr>
          <w:color w:val="auto"/>
        </w:rPr>
        <w:t>11 of Children’s Act 2004 and The Guide to Working Together to Safeguard Children (July 2023)</w:t>
      </w:r>
      <w:r w:rsidR="00057969" w:rsidRPr="008F5C8B">
        <w:rPr>
          <w:color w:val="auto"/>
        </w:rPr>
        <w:t xml:space="preserve"> (</w:t>
      </w:r>
      <w:r w:rsidR="00985FAA" w:rsidRPr="008F5C8B">
        <w:rPr>
          <w:color w:val="auto"/>
        </w:rPr>
        <w:t>Updated June 2024)</w:t>
      </w:r>
    </w:p>
    <w:p w14:paraId="7467F349" w14:textId="77777777" w:rsidR="00A650F6" w:rsidRDefault="00790AF1">
      <w:pPr>
        <w:spacing w:after="266"/>
      </w:pPr>
      <w:r>
        <w:t xml:space="preserve">We recognise that the welfare of children and young people is paramount and that they have equal rights of protection.  We have a duty of care and commitment to ensure our functions, and any services that we contract out to others on site and off site, and any services accessing our premises have high regard to the need to safeguard and promote the welfare of children. We also want to protect and support our staff who work or </w:t>
      </w:r>
      <w:proofErr w:type="gramStart"/>
      <w:r>
        <w:t>come into contact with</w:t>
      </w:r>
      <w:proofErr w:type="gramEnd"/>
      <w:r>
        <w:t xml:space="preserve"> these groups. This policy covers young people up to their 18</w:t>
      </w:r>
      <w:r>
        <w:rPr>
          <w:vertAlign w:val="superscript"/>
        </w:rPr>
        <w:t>th</w:t>
      </w:r>
      <w:r>
        <w:t xml:space="preserve"> birthday. After that please refer to the safeguarding vulnerable adult’s policy no. 32.</w:t>
      </w:r>
    </w:p>
    <w:p w14:paraId="52ED2CDB" w14:textId="77E390AC" w:rsidR="00A650F6" w:rsidRDefault="00790AF1">
      <w:r>
        <w:t xml:space="preserve">Safeguarding and promoting the welfare of children is defined in </w:t>
      </w:r>
      <w:r w:rsidRPr="00B80AD8">
        <w:rPr>
          <w:color w:val="auto"/>
        </w:rPr>
        <w:t>Working Together</w:t>
      </w:r>
      <w:r w:rsidR="00B80AD8" w:rsidRPr="00B80AD8">
        <w:rPr>
          <w:color w:val="auto"/>
        </w:rPr>
        <w:t xml:space="preserve"> </w:t>
      </w:r>
      <w:r w:rsidRPr="00B80AD8">
        <w:rPr>
          <w:color w:val="auto"/>
        </w:rPr>
        <w:t>(July 2023) as</w:t>
      </w:r>
      <w:r>
        <w:t>:</w:t>
      </w:r>
    </w:p>
    <w:p w14:paraId="6FDEB8C7" w14:textId="77777777" w:rsidR="00A650F6" w:rsidRDefault="00790AF1">
      <w:pPr>
        <w:numPr>
          <w:ilvl w:val="0"/>
          <w:numId w:val="1"/>
        </w:numPr>
        <w:ind w:hanging="151"/>
      </w:pPr>
      <w:r>
        <w:t xml:space="preserve">protecting children from maltreatment </w:t>
      </w:r>
    </w:p>
    <w:p w14:paraId="4E63A7B9" w14:textId="77777777" w:rsidR="00A650F6" w:rsidRDefault="00790AF1">
      <w:pPr>
        <w:numPr>
          <w:ilvl w:val="0"/>
          <w:numId w:val="1"/>
        </w:numPr>
        <w:ind w:hanging="151"/>
      </w:pPr>
      <w:r>
        <w:t>preventing impairment of children's health or development</w:t>
      </w:r>
    </w:p>
    <w:p w14:paraId="602640BE" w14:textId="77777777" w:rsidR="00A650F6" w:rsidRDefault="00790AF1" w:rsidP="0007158E">
      <w:pPr>
        <w:numPr>
          <w:ilvl w:val="0"/>
          <w:numId w:val="1"/>
        </w:numPr>
        <w:spacing w:after="100" w:afterAutospacing="1"/>
        <w:ind w:hanging="151"/>
      </w:pPr>
      <w:r>
        <w:t xml:space="preserve">ensuring that children grow up in circumstances consistent with the provision of safe and effective care </w:t>
      </w:r>
    </w:p>
    <w:p w14:paraId="368E9F60" w14:textId="77777777" w:rsidR="00A650F6" w:rsidRDefault="00790AF1">
      <w:pPr>
        <w:numPr>
          <w:ilvl w:val="0"/>
          <w:numId w:val="1"/>
        </w:numPr>
        <w:spacing w:after="285"/>
        <w:ind w:hanging="151"/>
      </w:pPr>
      <w:r>
        <w:t>taking action to enable all children to have the best outcomes</w:t>
      </w:r>
    </w:p>
    <w:p w14:paraId="1885045D" w14:textId="77777777" w:rsidR="00A650F6" w:rsidRDefault="00790AF1" w:rsidP="00140762">
      <w:pPr>
        <w:tabs>
          <w:tab w:val="center" w:pos="3775"/>
        </w:tabs>
        <w:spacing w:after="0"/>
        <w:ind w:left="0" w:firstLine="0"/>
      </w:pPr>
      <w:r>
        <w:rPr>
          <w:b/>
        </w:rPr>
        <w:t>1.1</w:t>
      </w:r>
      <w:r>
        <w:rPr>
          <w:b/>
        </w:rPr>
        <w:tab/>
      </w:r>
      <w:r>
        <w:t>To our best standard we will take all reasonable action to:</w:t>
      </w:r>
    </w:p>
    <w:p w14:paraId="2DE6535E" w14:textId="77777777" w:rsidR="00AB19A5" w:rsidRDefault="00790AF1" w:rsidP="00AB19A5">
      <w:pPr>
        <w:numPr>
          <w:ilvl w:val="0"/>
          <w:numId w:val="2"/>
        </w:numPr>
        <w:spacing w:after="0" w:line="366" w:lineRule="auto"/>
        <w:ind w:hanging="360"/>
      </w:pPr>
      <w:r>
        <w:t>Listen to all children and treat them with equal respect, ensuring their physical, mental</w:t>
      </w:r>
    </w:p>
    <w:p w14:paraId="42051922" w14:textId="7066AC21" w:rsidR="00A650F6" w:rsidRDefault="00790AF1" w:rsidP="00AB19A5">
      <w:pPr>
        <w:spacing w:after="0" w:line="366" w:lineRule="auto"/>
        <w:ind w:left="1065" w:firstLine="0"/>
      </w:pPr>
      <w:r>
        <w:t>and emotional health is not inhibited or impaired.</w:t>
      </w:r>
    </w:p>
    <w:p w14:paraId="58A213C7" w14:textId="77777777" w:rsidR="00A650F6" w:rsidRDefault="00790AF1" w:rsidP="00096791">
      <w:pPr>
        <w:numPr>
          <w:ilvl w:val="0"/>
          <w:numId w:val="2"/>
        </w:numPr>
        <w:spacing w:after="0" w:line="366" w:lineRule="auto"/>
        <w:ind w:hanging="360"/>
      </w:pPr>
      <w:r>
        <w:t>Carefully recruit and select all adults whether paid or unpaid, with DBS and safeguarding/Signs of Safety training undertaken.</w:t>
      </w:r>
    </w:p>
    <w:p w14:paraId="5CDD9EBF" w14:textId="77777777" w:rsidR="00A650F6" w:rsidRDefault="00790AF1" w:rsidP="00096791">
      <w:pPr>
        <w:numPr>
          <w:ilvl w:val="0"/>
          <w:numId w:val="2"/>
        </w:numPr>
        <w:spacing w:after="0" w:line="366" w:lineRule="auto"/>
        <w:ind w:hanging="360"/>
      </w:pPr>
      <w:r>
        <w:t>Respond to concerns and allegations appropriately, keeping the child in focus when making decisions.</w:t>
      </w:r>
    </w:p>
    <w:p w14:paraId="3D1FDCFA" w14:textId="77777777" w:rsidR="00A650F6" w:rsidRDefault="00790AF1" w:rsidP="00096791">
      <w:pPr>
        <w:numPr>
          <w:ilvl w:val="0"/>
          <w:numId w:val="2"/>
        </w:numPr>
        <w:spacing w:after="0" w:line="366" w:lineRule="auto"/>
        <w:ind w:hanging="360"/>
      </w:pPr>
      <w:r>
        <w:t>Work in partnership with families and other organisations to meet the best outcomes for the child.</w:t>
      </w:r>
    </w:p>
    <w:p w14:paraId="0A6D49A0" w14:textId="77777777" w:rsidR="00A650F6" w:rsidRDefault="00790AF1" w:rsidP="00096791">
      <w:pPr>
        <w:numPr>
          <w:ilvl w:val="0"/>
          <w:numId w:val="2"/>
        </w:numPr>
        <w:spacing w:after="0" w:line="366" w:lineRule="auto"/>
        <w:ind w:hanging="360"/>
      </w:pPr>
      <w:r>
        <w:t xml:space="preserve">Alert to potential need for Early Help intervention, particularly those with the vulnerable characteristics.  See NSPCC guidance for updates.  </w:t>
      </w:r>
    </w:p>
    <w:p w14:paraId="1DAE3AB2" w14:textId="77777777" w:rsidR="00A650F6" w:rsidRDefault="00790AF1" w:rsidP="00096791">
      <w:pPr>
        <w:numPr>
          <w:ilvl w:val="0"/>
          <w:numId w:val="2"/>
        </w:numPr>
        <w:spacing w:after="0"/>
        <w:ind w:hanging="360"/>
      </w:pPr>
      <w:r>
        <w:t xml:space="preserve">Act in accordance with Suffolk Safeguarding Children Board guidance.  </w:t>
      </w:r>
    </w:p>
    <w:p w14:paraId="7435095B" w14:textId="77777777" w:rsidR="00AB19A5" w:rsidRDefault="00AB19A5" w:rsidP="00AB19A5">
      <w:pPr>
        <w:spacing w:after="0"/>
        <w:ind w:left="1065" w:firstLine="0"/>
      </w:pPr>
    </w:p>
    <w:p w14:paraId="400E81A6" w14:textId="77777777" w:rsidR="00A650F6" w:rsidRDefault="00790AF1" w:rsidP="00140762">
      <w:pPr>
        <w:tabs>
          <w:tab w:val="center" w:pos="3414"/>
        </w:tabs>
        <w:spacing w:after="0" w:line="259" w:lineRule="auto"/>
        <w:ind w:left="-15" w:firstLine="0"/>
      </w:pPr>
      <w:r>
        <w:rPr>
          <w:b/>
        </w:rPr>
        <w:t>1.2</w:t>
      </w:r>
      <w:r>
        <w:rPr>
          <w:b/>
        </w:rPr>
        <w:tab/>
        <w:t>Safeguarding Responsibilities and procedures:</w:t>
      </w:r>
    </w:p>
    <w:p w14:paraId="533C5E82" w14:textId="31CD9450" w:rsidR="00A650F6" w:rsidRDefault="00790AF1" w:rsidP="00AB19A5">
      <w:pPr>
        <w:spacing w:after="0" w:line="240" w:lineRule="auto"/>
        <w:ind w:left="-5" w:right="-15"/>
        <w:jc w:val="both"/>
      </w:pPr>
      <w:r>
        <w:t>When there are concerns about the welfare of any child/young person it must be dealt with at the earliest opportunity and all staff, paid or voluntary will be expected to understand their responsibilities for safeguarding and protecting children from harm. All staff will understand and be capable of responding to child protection concerns, how to record information and make a referral to local authority children’s social care or the police if necessary. All staff will be aware of all types of safeguarding issues and the appropriate referral points, including cases of domestic abuse within the home, and the Governments PREVENT strategy, which aims to reduce the risk of radicalisation and extremism. See additional Documents for guidance on referrals. When in doubt, or staff need support they must discuss concerns with a Designated Safeguarding Lead.</w:t>
      </w:r>
      <w:r w:rsidR="00AB19A5">
        <w:t xml:space="preserve">  </w:t>
      </w:r>
      <w:r>
        <w:t xml:space="preserve">Whilst all information shared should comply with current data protection legislation, Safeguarding information must not be with-hold from referral agencies if it is relevant to supporting or aiding the referral process. </w:t>
      </w:r>
    </w:p>
    <w:p w14:paraId="6128CB63" w14:textId="77777777" w:rsidR="00F006B0" w:rsidRDefault="00F006B0" w:rsidP="00AB19A5">
      <w:pPr>
        <w:spacing w:after="0" w:line="240" w:lineRule="auto"/>
        <w:ind w:left="-5" w:right="-15"/>
        <w:jc w:val="both"/>
      </w:pPr>
    </w:p>
    <w:p w14:paraId="4DFFA722" w14:textId="77777777" w:rsidR="00F006B0" w:rsidRDefault="00F006B0" w:rsidP="00AB19A5">
      <w:pPr>
        <w:spacing w:after="0" w:line="240" w:lineRule="auto"/>
        <w:ind w:left="-5" w:right="-15"/>
        <w:jc w:val="both"/>
      </w:pPr>
    </w:p>
    <w:p w14:paraId="6E53CCE6" w14:textId="39199627" w:rsidR="00F006B0" w:rsidRPr="008F5C8B" w:rsidRDefault="00F006B0" w:rsidP="00AB19A5">
      <w:pPr>
        <w:spacing w:after="0" w:line="240" w:lineRule="auto"/>
        <w:ind w:left="-5" w:right="-15"/>
        <w:jc w:val="both"/>
        <w:rPr>
          <w:b/>
          <w:bCs/>
          <w:color w:val="auto"/>
        </w:rPr>
      </w:pPr>
      <w:r w:rsidRPr="00F006B0">
        <w:rPr>
          <w:b/>
          <w:bCs/>
        </w:rPr>
        <w:t>1.3</w:t>
      </w:r>
      <w:r w:rsidRPr="00F006B0">
        <w:rPr>
          <w:b/>
          <w:bCs/>
        </w:rPr>
        <w:tab/>
      </w:r>
      <w:r w:rsidRPr="008F5C8B">
        <w:rPr>
          <w:b/>
          <w:bCs/>
          <w:color w:val="auto"/>
        </w:rPr>
        <w:t>Elective Home Education</w:t>
      </w:r>
      <w:r w:rsidR="00881C93" w:rsidRPr="008F5C8B">
        <w:rPr>
          <w:b/>
          <w:bCs/>
          <w:color w:val="auto"/>
        </w:rPr>
        <w:t xml:space="preserve"> (EHE)</w:t>
      </w:r>
    </w:p>
    <w:p w14:paraId="47C5CA2C" w14:textId="4E2617C5" w:rsidR="00881C93" w:rsidRPr="008F5C8B" w:rsidRDefault="00881C93" w:rsidP="00881C93">
      <w:pPr>
        <w:ind w:left="720" w:firstLine="0"/>
        <w:rPr>
          <w:color w:val="auto"/>
        </w:rPr>
      </w:pPr>
      <w:r w:rsidRPr="008F5C8B">
        <w:rPr>
          <w:color w:val="auto"/>
        </w:rPr>
        <w:lastRenderedPageBreak/>
        <w:t xml:space="preserve">Many </w:t>
      </w:r>
      <w:proofErr w:type="gramStart"/>
      <w:r w:rsidRPr="008F5C8B">
        <w:rPr>
          <w:color w:val="auto"/>
        </w:rPr>
        <w:t>home</w:t>
      </w:r>
      <w:proofErr w:type="gramEnd"/>
      <w:r w:rsidRPr="008F5C8B">
        <w:rPr>
          <w:color w:val="auto"/>
        </w:rPr>
        <w:t xml:space="preserve"> educated children have a positive learning experience. We would expect the parents’ decision to home educate to be made with their child’s best education at the heart of the decision. However, this is not the case for all. Elective home education can mean that some children are not in receipt of suitable education and are less visible to the services that are there to keep them safe and supported in line with their needs</w:t>
      </w:r>
    </w:p>
    <w:p w14:paraId="6ECB28BB" w14:textId="17222F20" w:rsidR="00F006B0" w:rsidRDefault="00F006B0" w:rsidP="00881C93">
      <w:pPr>
        <w:spacing w:after="0" w:line="240" w:lineRule="auto"/>
        <w:ind w:left="0" w:right="-15" w:firstLine="0"/>
        <w:jc w:val="both"/>
        <w:rPr>
          <w:b/>
          <w:bCs/>
        </w:rPr>
      </w:pPr>
    </w:p>
    <w:p w14:paraId="5F808223" w14:textId="77777777" w:rsidR="00F006B0" w:rsidRPr="00F006B0" w:rsidRDefault="00F006B0" w:rsidP="00AB19A5">
      <w:pPr>
        <w:spacing w:after="0" w:line="240" w:lineRule="auto"/>
        <w:ind w:left="-5" w:right="-15"/>
        <w:jc w:val="both"/>
        <w:rPr>
          <w:b/>
          <w:bCs/>
        </w:rPr>
      </w:pPr>
    </w:p>
    <w:p w14:paraId="4E027046" w14:textId="77777777" w:rsidR="00A650F6" w:rsidRDefault="00790AF1">
      <w:pPr>
        <w:pStyle w:val="Heading1"/>
        <w:ind w:left="-5"/>
      </w:pPr>
      <w:r>
        <w:t xml:space="preserve">RESPONSIBILITIES OF THE LEVEL TWO YOUTH PROJECT DESIGNATED SAFEGUARDING LEADS (DSL) </w:t>
      </w:r>
    </w:p>
    <w:p w14:paraId="4E9A1F78" w14:textId="5366E294" w:rsidR="00A650F6" w:rsidRDefault="00790AF1" w:rsidP="00AB19A5">
      <w:pPr>
        <w:spacing w:after="0"/>
        <w:ind w:left="715"/>
      </w:pPr>
      <w:r>
        <w:t>The Designated Officers &amp; the Safeguarding Trustee are listed in Appendix 1.</w:t>
      </w:r>
    </w:p>
    <w:p w14:paraId="09B629F8" w14:textId="77777777" w:rsidR="00A650F6" w:rsidRDefault="00790AF1">
      <w:pPr>
        <w:spacing w:after="266"/>
        <w:ind w:left="715"/>
      </w:pPr>
      <w:r>
        <w:t xml:space="preserve">They carry out their safeguarding responsibilities in a way that ensures that children and young people are safeguarded from </w:t>
      </w:r>
      <w:proofErr w:type="gramStart"/>
      <w:r>
        <w:t>harm, and</w:t>
      </w:r>
      <w:proofErr w:type="gramEnd"/>
      <w:r>
        <w:t xml:space="preserve"> promote their welfare. </w:t>
      </w:r>
    </w:p>
    <w:p w14:paraId="2C74CDBC" w14:textId="77777777" w:rsidR="00A650F6" w:rsidRDefault="00790AF1" w:rsidP="00AB19A5">
      <w:pPr>
        <w:spacing w:after="0"/>
        <w:ind w:left="715"/>
      </w:pPr>
      <w:r>
        <w:t xml:space="preserve">They are responsible </w:t>
      </w:r>
      <w:proofErr w:type="gramStart"/>
      <w:r>
        <w:t>for:-</w:t>
      </w:r>
      <w:proofErr w:type="gramEnd"/>
      <w:r>
        <w:t xml:space="preserve"> </w:t>
      </w:r>
    </w:p>
    <w:p w14:paraId="18057972" w14:textId="77777777" w:rsidR="00A650F6" w:rsidRDefault="00790AF1">
      <w:pPr>
        <w:numPr>
          <w:ilvl w:val="0"/>
          <w:numId w:val="3"/>
        </w:numPr>
        <w:spacing w:after="30" w:line="366" w:lineRule="auto"/>
        <w:ind w:hanging="360"/>
      </w:pPr>
      <w:r>
        <w:t>Monitoring of recorded concerns from all staff, ensuring safeguarding standards are met and maintained.</w:t>
      </w:r>
    </w:p>
    <w:p w14:paraId="764B3CF7" w14:textId="77777777" w:rsidR="00790AF1" w:rsidRDefault="00790AF1" w:rsidP="00790AF1">
      <w:pPr>
        <w:numPr>
          <w:ilvl w:val="0"/>
          <w:numId w:val="3"/>
        </w:numPr>
        <w:spacing w:after="34" w:line="363" w:lineRule="auto"/>
        <w:ind w:hanging="360"/>
      </w:pPr>
      <w:r>
        <w:t>Ensure regular training &amp; support are offered to staff in respect of making referrals to the appropriate organisations or agencies.</w:t>
      </w:r>
    </w:p>
    <w:p w14:paraId="0E37C6AB" w14:textId="088520E2" w:rsidR="00A650F6" w:rsidRDefault="00790AF1" w:rsidP="00790AF1">
      <w:pPr>
        <w:numPr>
          <w:ilvl w:val="0"/>
          <w:numId w:val="3"/>
        </w:numPr>
        <w:spacing w:after="34" w:line="363" w:lineRule="auto"/>
        <w:ind w:hanging="360"/>
      </w:pPr>
      <w:r>
        <w:t>Supervise staff to ensure all safeguarding and child protection policies are followed.</w:t>
      </w:r>
    </w:p>
    <w:p w14:paraId="0CCD3FE0" w14:textId="601C5D2E" w:rsidR="00A650F6" w:rsidRDefault="00790AF1">
      <w:pPr>
        <w:numPr>
          <w:ilvl w:val="0"/>
          <w:numId w:val="3"/>
        </w:numPr>
        <w:spacing w:after="34" w:line="363" w:lineRule="auto"/>
        <w:ind w:hanging="360"/>
      </w:pPr>
      <w:r>
        <w:t>Regularly check recording procedures &amp; meet with the DSL Trustee (Annual Audit, additional checks following the recruitment of new staff or any significant concerns)</w:t>
      </w:r>
    </w:p>
    <w:p w14:paraId="39183F3B" w14:textId="77777777" w:rsidR="00A650F6" w:rsidRDefault="00790AF1">
      <w:pPr>
        <w:numPr>
          <w:ilvl w:val="0"/>
          <w:numId w:val="3"/>
        </w:numPr>
        <w:spacing w:after="30" w:line="366" w:lineRule="auto"/>
        <w:ind w:hanging="360"/>
      </w:pPr>
      <w:r>
        <w:t xml:space="preserve">When regarding Staff member referrals to the Local Authority Designated Officer (LADO) will be made without delay. </w:t>
      </w:r>
    </w:p>
    <w:p w14:paraId="723E7F84" w14:textId="0CAFE1E7" w:rsidR="00A650F6" w:rsidRDefault="00790AF1">
      <w:pPr>
        <w:numPr>
          <w:ilvl w:val="0"/>
          <w:numId w:val="3"/>
        </w:numPr>
        <w:spacing w:line="345" w:lineRule="auto"/>
        <w:ind w:hanging="360"/>
      </w:pPr>
      <w:r>
        <w:t xml:space="preserve">Manage cases of poor practice or allegations &amp; </w:t>
      </w:r>
      <w:proofErr w:type="gramStart"/>
      <w:r>
        <w:t>Keep</w:t>
      </w:r>
      <w:proofErr w:type="gramEnd"/>
      <w:r>
        <w:t xml:space="preserve"> </w:t>
      </w:r>
      <w:proofErr w:type="gramStart"/>
      <w:r>
        <w:t>up-to-date</w:t>
      </w:r>
      <w:proofErr w:type="gramEnd"/>
      <w:r>
        <w:t xml:space="preserve"> with current legislation.</w:t>
      </w:r>
    </w:p>
    <w:p w14:paraId="62AED6EC" w14:textId="77777777" w:rsidR="00A650F6" w:rsidRDefault="00790AF1">
      <w:pPr>
        <w:numPr>
          <w:ilvl w:val="0"/>
          <w:numId w:val="3"/>
        </w:numPr>
        <w:spacing w:after="124"/>
        <w:ind w:hanging="360"/>
      </w:pPr>
      <w:r>
        <w:t xml:space="preserve">Reporting to the management board </w:t>
      </w:r>
    </w:p>
    <w:p w14:paraId="615EE8AC" w14:textId="77777777" w:rsidR="00A650F6" w:rsidRDefault="00790AF1">
      <w:pPr>
        <w:numPr>
          <w:ilvl w:val="0"/>
          <w:numId w:val="3"/>
        </w:numPr>
        <w:spacing w:after="93" w:line="366" w:lineRule="auto"/>
        <w:ind w:hanging="360"/>
      </w:pPr>
      <w:r>
        <w:t xml:space="preserve">Ensuring that DBS checks are renewed in accordance with current legislation (3 years at present). </w:t>
      </w:r>
    </w:p>
    <w:p w14:paraId="6B018D20" w14:textId="3BA2D27E" w:rsidR="004A74DE" w:rsidRDefault="00472C7F">
      <w:pPr>
        <w:numPr>
          <w:ilvl w:val="0"/>
          <w:numId w:val="3"/>
        </w:numPr>
        <w:spacing w:after="93" w:line="366" w:lineRule="auto"/>
        <w:ind w:hanging="360"/>
      </w:pPr>
      <w:r>
        <w:t>Provide evidence of DBS, Safeguarding &amp; Prevent Training to schools</w:t>
      </w:r>
      <w:r w:rsidR="00F006B0">
        <w:t>.</w:t>
      </w:r>
    </w:p>
    <w:p w14:paraId="1110E687" w14:textId="77777777" w:rsidR="00A650F6" w:rsidRDefault="00790AF1" w:rsidP="000C3A0B">
      <w:pPr>
        <w:pStyle w:val="Heading1"/>
        <w:numPr>
          <w:ilvl w:val="0"/>
          <w:numId w:val="0"/>
        </w:numPr>
        <w:spacing w:after="0"/>
        <w:ind w:left="-5"/>
      </w:pPr>
      <w:r>
        <w:t xml:space="preserve">Trustees’ responsibilities </w:t>
      </w:r>
    </w:p>
    <w:p w14:paraId="50688CED" w14:textId="77777777" w:rsidR="00A650F6" w:rsidRDefault="00790AF1">
      <w:pPr>
        <w:numPr>
          <w:ilvl w:val="0"/>
          <w:numId w:val="4"/>
        </w:numPr>
        <w:spacing w:after="227"/>
        <w:ind w:hanging="360"/>
      </w:pPr>
      <w:r>
        <w:t xml:space="preserve">to know their duties and responsibilities under law, &amp; request all staff, volunteers &amp; Trustees read the Keeping Children Safe in Education (KCSIE) annually.  </w:t>
      </w:r>
    </w:p>
    <w:p w14:paraId="55F34FAA" w14:textId="77777777" w:rsidR="00A650F6" w:rsidRDefault="00790AF1">
      <w:pPr>
        <w:numPr>
          <w:ilvl w:val="0"/>
          <w:numId w:val="4"/>
        </w:numPr>
        <w:ind w:hanging="360"/>
      </w:pPr>
      <w:r>
        <w:t xml:space="preserve">Ensure appropriate health &amp; safety, &amp; risk assessments are carried out.  Providing safe and trusted environment which safeguards everyone including staff and volunteers </w:t>
      </w:r>
    </w:p>
    <w:p w14:paraId="7244185A" w14:textId="77777777" w:rsidR="00A650F6" w:rsidRDefault="00790AF1">
      <w:pPr>
        <w:numPr>
          <w:ilvl w:val="0"/>
          <w:numId w:val="4"/>
        </w:numPr>
        <w:spacing w:after="186"/>
        <w:ind w:hanging="360"/>
      </w:pPr>
      <w:r>
        <w:t xml:space="preserve">ensure adequate safeguarding policies and procedures are in place and effectively applied </w:t>
      </w:r>
    </w:p>
    <w:p w14:paraId="39672E9B" w14:textId="77777777" w:rsidR="00A650F6" w:rsidRDefault="00790AF1">
      <w:pPr>
        <w:numPr>
          <w:ilvl w:val="0"/>
          <w:numId w:val="4"/>
        </w:numPr>
        <w:spacing w:after="186"/>
        <w:ind w:hanging="360"/>
      </w:pPr>
      <w:r>
        <w:t>ensure policies, practice and performance are regularly reviewed Annually</w:t>
      </w:r>
    </w:p>
    <w:p w14:paraId="4673B82A" w14:textId="77777777" w:rsidR="00A650F6" w:rsidRDefault="00790AF1">
      <w:pPr>
        <w:numPr>
          <w:ilvl w:val="0"/>
          <w:numId w:val="4"/>
        </w:numPr>
        <w:spacing w:after="186"/>
        <w:ind w:hanging="360"/>
      </w:pPr>
      <w:r>
        <w:t xml:space="preserve">ensure serious incidents are reported to Charity Commission </w:t>
      </w:r>
    </w:p>
    <w:p w14:paraId="606D0483" w14:textId="77777777" w:rsidR="00A650F6" w:rsidRDefault="00790AF1">
      <w:pPr>
        <w:numPr>
          <w:ilvl w:val="0"/>
          <w:numId w:val="4"/>
        </w:numPr>
        <w:spacing w:after="545"/>
        <w:ind w:hanging="360"/>
      </w:pPr>
      <w:r>
        <w:t>Trustees will appoint a Designated Safeguarding Trustee</w:t>
      </w:r>
    </w:p>
    <w:p w14:paraId="51530CF3" w14:textId="77777777" w:rsidR="00A650F6" w:rsidRDefault="00790AF1" w:rsidP="000C3A0B">
      <w:pPr>
        <w:pStyle w:val="Heading1"/>
        <w:spacing w:after="0"/>
        <w:ind w:left="705" w:hanging="720"/>
      </w:pPr>
      <w:r>
        <w:lastRenderedPageBreak/>
        <w:t>ALLEGATIONS AGAINST PROJECT STAFF</w:t>
      </w:r>
    </w:p>
    <w:p w14:paraId="7A24ADAD" w14:textId="4261AD99" w:rsidR="00A650F6" w:rsidRDefault="00790AF1">
      <w:pPr>
        <w:spacing w:after="266"/>
        <w:ind w:left="715"/>
      </w:pPr>
      <w:r>
        <w:t>Allegations made against Level Two Youth Project Staff, (including contractors and volunteers) must report to the Project Manager in the first instance. If the Project Manager is the alleged perpetrator, the complainant must be advised to report to another Designated Safeguarding Lead or the Safeguarding Trustee. All allegations must be dealt with at the earliest opportunity and must report the allegation to the Local Area Designated Officer (LADO) on the same day. All allegations must be treated fairly, consistently, and in a way</w:t>
      </w:r>
      <w:r w:rsidR="000C3A0B">
        <w:t xml:space="preserve"> </w:t>
      </w:r>
      <w:r>
        <w:t>which provides effective protection for the young person, and at the same time supports the staff member who is subject of the allegation.</w:t>
      </w:r>
    </w:p>
    <w:p w14:paraId="6C27B929" w14:textId="77777777" w:rsidR="00A650F6" w:rsidRDefault="00790AF1">
      <w:pPr>
        <w:spacing w:after="218" w:line="259" w:lineRule="auto"/>
        <w:ind w:left="-5"/>
      </w:pPr>
      <w:r>
        <w:rPr>
          <w:b/>
        </w:rPr>
        <w:t>Contact details for LADO’s 0300 123 2044</w:t>
      </w:r>
    </w:p>
    <w:p w14:paraId="4AF748B7" w14:textId="77777777" w:rsidR="00A650F6" w:rsidRDefault="00790AF1">
      <w:pPr>
        <w:spacing w:after="239" w:line="259" w:lineRule="auto"/>
        <w:ind w:left="0" w:firstLine="0"/>
      </w:pPr>
      <w:r>
        <w:rPr>
          <w:b/>
        </w:rPr>
        <w:t xml:space="preserve">Email: </w:t>
      </w:r>
      <w:r>
        <w:rPr>
          <w:color w:val="0000FF"/>
          <w:u w:val="single" w:color="0000FF"/>
        </w:rPr>
        <w:t>LADO@suffolk.gov.uk</w:t>
      </w:r>
    </w:p>
    <w:p w14:paraId="0BAD60D6" w14:textId="518458AF" w:rsidR="00A650F6" w:rsidRDefault="00790AF1">
      <w:pPr>
        <w:pStyle w:val="Heading1"/>
        <w:ind w:left="705" w:hanging="720"/>
      </w:pPr>
      <w:r>
        <w:t xml:space="preserve">DATA SECURITY </w:t>
      </w:r>
      <w:r w:rsidR="001524FD">
        <w:t>&amp; ONLINE SAFETY</w:t>
      </w:r>
    </w:p>
    <w:p w14:paraId="1568A8BE" w14:textId="77777777" w:rsidR="00A650F6" w:rsidRDefault="00790AF1">
      <w:pPr>
        <w:spacing w:after="287"/>
        <w:ind w:left="715"/>
      </w:pPr>
      <w:r>
        <w:t>Any information, relating to a child protection issue, will be held electronically &amp; password protected on the DSL Laptop.  These records will be kept for 7yrs.  Older paper copies will also be sorted in a locked drawer in the DSL Office.</w:t>
      </w:r>
    </w:p>
    <w:p w14:paraId="2F1D23BC" w14:textId="77777777" w:rsidR="0005336A" w:rsidRPr="008F5C8B" w:rsidRDefault="009F59AD" w:rsidP="001524FD">
      <w:pPr>
        <w:ind w:left="705" w:firstLine="0"/>
        <w:rPr>
          <w:color w:val="auto"/>
        </w:rPr>
      </w:pPr>
      <w:r w:rsidRPr="008F5C8B">
        <w:rPr>
          <w:color w:val="auto"/>
        </w:rPr>
        <w:t xml:space="preserve">It is essential that children are safeguarded from potentially harmful and inappropriate online material. An effective whole school and college approach to online safety to protect and educate pupils, students, and staff in their use of technology and establishes mechanisms to identify, intervene in, and escalate any concerns where appropriate. </w:t>
      </w:r>
      <w:r w:rsidR="0005336A" w:rsidRPr="008F5C8B">
        <w:rPr>
          <w:color w:val="auto"/>
        </w:rPr>
        <w:t xml:space="preserve">The breadth of issues classified within online safety is considerable and ever </w:t>
      </w:r>
      <w:proofErr w:type="gramStart"/>
      <w:r w:rsidR="0005336A" w:rsidRPr="008F5C8B">
        <w:rPr>
          <w:color w:val="auto"/>
        </w:rPr>
        <w:t>evolving, but</w:t>
      </w:r>
      <w:proofErr w:type="gramEnd"/>
      <w:r w:rsidR="0005336A" w:rsidRPr="008F5C8B">
        <w:rPr>
          <w:color w:val="auto"/>
        </w:rPr>
        <w:t xml:space="preserve"> can be categorised into four areas of risk: </w:t>
      </w:r>
      <w:r w:rsidR="0005336A" w:rsidRPr="008F5C8B">
        <w:rPr>
          <w:b/>
          <w:bCs/>
          <w:color w:val="auto"/>
        </w:rPr>
        <w:t>content</w:t>
      </w:r>
      <w:r w:rsidR="0005336A" w:rsidRPr="008F5C8B">
        <w:rPr>
          <w:color w:val="auto"/>
        </w:rPr>
        <w:t xml:space="preserve">: being exposed to illegal, inappropriate, or harmful content, for example: pornography, racism, misogyny, self-harm, suicide, anti-Semitism, radicalisation, extremism, misinformation, disinformation (including fake news) and conspiracy theories. </w:t>
      </w:r>
      <w:r w:rsidR="0005336A" w:rsidRPr="008F5C8B">
        <w:rPr>
          <w:b/>
          <w:bCs/>
          <w:color w:val="auto"/>
        </w:rPr>
        <w:t>contact</w:t>
      </w:r>
      <w:r w:rsidR="0005336A" w:rsidRPr="008F5C8B">
        <w:rPr>
          <w:color w:val="auto"/>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r w:rsidR="0005336A" w:rsidRPr="008F5C8B">
        <w:rPr>
          <w:b/>
          <w:bCs/>
          <w:color w:val="auto"/>
        </w:rPr>
        <w:t>conduct</w:t>
      </w:r>
      <w:r w:rsidR="0005336A" w:rsidRPr="008F5C8B">
        <w:rPr>
          <w:color w:val="auto"/>
        </w:rPr>
        <w:t xml:space="preserve">: online behaviour that increases the likelihood of, or causes, harm; for example, making, sending and receiving explicit images (e.g. consensual and non-consensual sharing of nudes and semi-nudes and/or pornography, sharing other explicit images and online bullying, and </w:t>
      </w:r>
      <w:r w:rsidR="0005336A" w:rsidRPr="008F5C8B">
        <w:rPr>
          <w:b/>
          <w:bCs/>
          <w:color w:val="auto"/>
        </w:rPr>
        <w:t>commerce</w:t>
      </w:r>
      <w:r w:rsidR="0005336A" w:rsidRPr="008F5C8B">
        <w:rPr>
          <w:color w:val="auto"/>
        </w:rPr>
        <w:t>: risks such as online gambling, inappropriate advertising, phishing and or financial scams. If you feel your pupils, students or staff are at risk, please report it to the Anti-Phishing Working Group (</w:t>
      </w:r>
      <w:hyperlink r:id="rId8" w:history="1">
        <w:r w:rsidR="0005336A" w:rsidRPr="008F5C8B">
          <w:rPr>
            <w:rStyle w:val="Hyperlink"/>
            <w:color w:val="auto"/>
          </w:rPr>
          <w:t>https://apwg.org/</w:t>
        </w:r>
      </w:hyperlink>
      <w:r w:rsidR="0005336A" w:rsidRPr="008F5C8B">
        <w:rPr>
          <w:color w:val="auto"/>
        </w:rPr>
        <w:t xml:space="preserve">). </w:t>
      </w:r>
    </w:p>
    <w:p w14:paraId="7A63556A" w14:textId="10164D49" w:rsidR="003E046C" w:rsidRPr="008F5C8B" w:rsidRDefault="003E046C" w:rsidP="001524FD">
      <w:pPr>
        <w:pStyle w:val="Heading1"/>
        <w:numPr>
          <w:ilvl w:val="0"/>
          <w:numId w:val="0"/>
        </w:numPr>
        <w:rPr>
          <w:color w:val="auto"/>
        </w:rPr>
      </w:pPr>
    </w:p>
    <w:p w14:paraId="6B1E40EF" w14:textId="77777777" w:rsidR="00A650F6" w:rsidRDefault="00790AF1">
      <w:pPr>
        <w:pStyle w:val="Heading1"/>
        <w:ind w:left="705" w:hanging="720"/>
      </w:pPr>
      <w:r>
        <w:t>CONFIDENTIALITY</w:t>
      </w:r>
    </w:p>
    <w:p w14:paraId="02AE0EB5" w14:textId="77777777" w:rsidR="00A650F6" w:rsidRDefault="00790AF1">
      <w:r>
        <w:t xml:space="preserve">Personal information about young people and their families will only be shared with third parties with consent, or if it is to safeguard with the aim to ensure young people receive the appropriate support and protection they need from abuse, harm or neglect. Staff will understand it is a requirement to share safeguarding information </w:t>
      </w:r>
      <w:proofErr w:type="gramStart"/>
      <w:r>
        <w:t>in order to</w:t>
      </w:r>
      <w:proofErr w:type="gramEnd"/>
      <w:r>
        <w:t xml:space="preserve"> protect young people from harm. Young people should always be informed that ‘</w:t>
      </w:r>
      <w:proofErr w:type="gramStart"/>
      <w:r>
        <w:t>secrets’</w:t>
      </w:r>
      <w:proofErr w:type="gramEnd"/>
      <w:r>
        <w:t xml:space="preserve"> or disclosures cannot be kept and that we have a duty to put their welfare first.  This is not in contradiction of Data protection law.</w:t>
      </w:r>
    </w:p>
    <w:p w14:paraId="6A76EF39" w14:textId="77777777" w:rsidR="00A650F6" w:rsidRDefault="00790AF1">
      <w:pPr>
        <w:spacing w:after="287"/>
      </w:pPr>
      <w:r>
        <w:t>Even where sharing of confidential information is not authorised, Level Two Staff will lawfully share it if this can be justified in the public interest</w:t>
      </w:r>
      <w:r>
        <w:rPr>
          <w:b/>
        </w:rPr>
        <w:t xml:space="preserve">. </w:t>
      </w:r>
    </w:p>
    <w:p w14:paraId="6FC443C2" w14:textId="77777777" w:rsidR="00A650F6" w:rsidRDefault="00790AF1">
      <w:pPr>
        <w:pStyle w:val="Heading1"/>
        <w:ind w:left="705" w:hanging="720"/>
      </w:pPr>
      <w:r>
        <w:lastRenderedPageBreak/>
        <w:t>POLICY REVIEW</w:t>
      </w:r>
      <w:r>
        <w:rPr>
          <w:b w:val="0"/>
        </w:rPr>
        <w:t xml:space="preserve"> </w:t>
      </w:r>
    </w:p>
    <w:p w14:paraId="57686974" w14:textId="77777777" w:rsidR="00A650F6" w:rsidRDefault="00790AF1">
      <w:pPr>
        <w:spacing w:after="264"/>
        <w:ind w:left="715"/>
      </w:pPr>
      <w:r>
        <w:t>This Policy will be reviewed annually.</w:t>
      </w:r>
    </w:p>
    <w:p w14:paraId="5BA26A45" w14:textId="77777777" w:rsidR="00A650F6" w:rsidRDefault="00790AF1">
      <w:pPr>
        <w:spacing w:after="258" w:line="259" w:lineRule="auto"/>
        <w:ind w:left="-5"/>
      </w:pPr>
      <w:r>
        <w:rPr>
          <w:b/>
        </w:rPr>
        <w:t>7. For more information, advice &amp; guidance please see additional documents listed below.</w:t>
      </w:r>
    </w:p>
    <w:p w14:paraId="00D3BED3" w14:textId="77777777" w:rsidR="00A650F6" w:rsidRDefault="00790AF1">
      <w:pPr>
        <w:spacing w:after="248" w:line="265" w:lineRule="auto"/>
        <w:jc w:val="center"/>
      </w:pPr>
      <w:r>
        <w:rPr>
          <w:b/>
        </w:rPr>
        <w:t>Documents</w:t>
      </w:r>
    </w:p>
    <w:p w14:paraId="564C4B64" w14:textId="77777777" w:rsidR="00A650F6" w:rsidRDefault="00790AF1">
      <w:pPr>
        <w:numPr>
          <w:ilvl w:val="0"/>
          <w:numId w:val="5"/>
        </w:numPr>
        <w:ind w:hanging="355"/>
      </w:pPr>
      <w:r>
        <w:t>KCSIE &amp; NSPCC guidance</w:t>
      </w:r>
    </w:p>
    <w:p w14:paraId="47F511A6" w14:textId="77777777" w:rsidR="00A650F6" w:rsidRDefault="00790AF1">
      <w:pPr>
        <w:numPr>
          <w:ilvl w:val="0"/>
          <w:numId w:val="5"/>
        </w:numPr>
        <w:ind w:hanging="355"/>
      </w:pPr>
      <w:r>
        <w:t>Types of Abuse &amp; how to respond</w:t>
      </w:r>
    </w:p>
    <w:p w14:paraId="1FB2D5D6" w14:textId="77777777" w:rsidR="00A650F6" w:rsidRDefault="00790AF1">
      <w:pPr>
        <w:numPr>
          <w:ilvl w:val="0"/>
          <w:numId w:val="5"/>
        </w:numPr>
        <w:ind w:hanging="355"/>
      </w:pPr>
      <w:r>
        <w:t>Additional notes on awareness &amp; recognition of abuse</w:t>
      </w:r>
    </w:p>
    <w:p w14:paraId="2AC245FD" w14:textId="77777777" w:rsidR="00A650F6" w:rsidRDefault="00790AF1">
      <w:pPr>
        <w:numPr>
          <w:ilvl w:val="0"/>
          <w:numId w:val="5"/>
        </w:numPr>
        <w:ind w:hanging="355"/>
      </w:pPr>
      <w:r>
        <w:t>Safeguarding Code of Conduct for all Level Two Staff, Contractors and Volunteers</w:t>
      </w:r>
    </w:p>
    <w:p w14:paraId="7A03CD2E" w14:textId="77777777" w:rsidR="00A650F6" w:rsidRDefault="00790AF1">
      <w:pPr>
        <w:numPr>
          <w:ilvl w:val="0"/>
          <w:numId w:val="5"/>
        </w:numPr>
        <w:spacing w:after="0" w:line="259" w:lineRule="auto"/>
        <w:ind w:hanging="355"/>
      </w:pPr>
      <w:r>
        <w:rPr>
          <w:rFonts w:ascii="Times New Roman" w:eastAsia="Times New Roman" w:hAnsi="Times New Roman" w:cs="Times New Roman"/>
        </w:rPr>
        <w:t>Notes on appropriate touch</w:t>
      </w:r>
    </w:p>
    <w:p w14:paraId="7EE3487B" w14:textId="77777777" w:rsidR="00A650F6" w:rsidRDefault="00790AF1">
      <w:pPr>
        <w:numPr>
          <w:ilvl w:val="0"/>
          <w:numId w:val="5"/>
        </w:numPr>
        <w:ind w:hanging="355"/>
      </w:pPr>
      <w:r>
        <w:t>Referral Process</w:t>
      </w:r>
    </w:p>
    <w:p w14:paraId="706090BD" w14:textId="77777777" w:rsidR="00A650F6" w:rsidRDefault="00790AF1">
      <w:pPr>
        <w:numPr>
          <w:ilvl w:val="0"/>
          <w:numId w:val="5"/>
        </w:numPr>
        <w:ind w:hanging="355"/>
      </w:pPr>
      <w:r>
        <w:t>Disclosure Flowchart</w:t>
      </w:r>
    </w:p>
    <w:p w14:paraId="439D9ED1" w14:textId="77777777" w:rsidR="00A650F6" w:rsidRDefault="00790AF1">
      <w:pPr>
        <w:numPr>
          <w:ilvl w:val="0"/>
          <w:numId w:val="5"/>
        </w:numPr>
        <w:ind w:hanging="355"/>
      </w:pPr>
      <w:r>
        <w:t>Allegation Management: Allegation of Abuse or Malpractice against a member of Staff, including Contractors &amp; Volunteers</w:t>
      </w:r>
    </w:p>
    <w:p w14:paraId="10E29105" w14:textId="77777777" w:rsidR="00A650F6" w:rsidRDefault="00790AF1">
      <w:pPr>
        <w:numPr>
          <w:ilvl w:val="0"/>
          <w:numId w:val="5"/>
        </w:numPr>
        <w:ind w:hanging="355"/>
      </w:pPr>
      <w:r>
        <w:t>Action following initial consideration</w:t>
      </w:r>
    </w:p>
    <w:p w14:paraId="5EE21F2B" w14:textId="77777777" w:rsidR="00A650F6" w:rsidRDefault="00790AF1">
      <w:pPr>
        <w:ind w:left="442"/>
      </w:pPr>
      <w:r>
        <w:t>10.Managing allegations and concerns about a member of staff</w:t>
      </w:r>
    </w:p>
    <w:p w14:paraId="23D290DC" w14:textId="77777777" w:rsidR="00A650F6" w:rsidRDefault="00790AF1">
      <w:pPr>
        <w:ind w:left="442"/>
      </w:pPr>
      <w:r>
        <w:t>11.Safeguarding Notice to Young People</w:t>
      </w:r>
    </w:p>
    <w:p w14:paraId="600C1266" w14:textId="77777777" w:rsidR="00A650F6" w:rsidRDefault="00790AF1" w:rsidP="005B2BC9">
      <w:pPr>
        <w:spacing w:after="120"/>
        <w:ind w:left="442"/>
      </w:pPr>
      <w:r>
        <w:t>12.Safe use of prescription medicine</w:t>
      </w:r>
    </w:p>
    <w:p w14:paraId="4A2AC206" w14:textId="77777777" w:rsidR="00A650F6" w:rsidRDefault="00790AF1" w:rsidP="005B2BC9">
      <w:pPr>
        <w:pStyle w:val="Heading1"/>
        <w:numPr>
          <w:ilvl w:val="0"/>
          <w:numId w:val="0"/>
        </w:numPr>
        <w:spacing w:after="0"/>
        <w:ind w:left="-5"/>
      </w:pPr>
      <w:r>
        <w:t xml:space="preserve">Appendix 1 </w:t>
      </w:r>
    </w:p>
    <w:p w14:paraId="65623A64" w14:textId="77777777" w:rsidR="00A650F6" w:rsidRDefault="00790AF1">
      <w:pPr>
        <w:spacing w:after="0" w:line="265" w:lineRule="auto"/>
        <w:jc w:val="center"/>
      </w:pPr>
      <w:r>
        <w:rPr>
          <w:b/>
        </w:rPr>
        <w:t>LEVEL TWO YOUTH PROJECT</w:t>
      </w:r>
    </w:p>
    <w:p w14:paraId="2591C8B9" w14:textId="77777777" w:rsidR="005B2BC9" w:rsidRDefault="00790AF1" w:rsidP="005B2BC9">
      <w:pPr>
        <w:spacing w:after="0" w:line="265" w:lineRule="auto"/>
        <w:jc w:val="center"/>
      </w:pPr>
      <w:r>
        <w:rPr>
          <w:b/>
        </w:rPr>
        <w:t>POLICY NO. 3</w:t>
      </w:r>
    </w:p>
    <w:p w14:paraId="7EE4DD40" w14:textId="5FE31461" w:rsidR="00A650F6" w:rsidRDefault="00790AF1" w:rsidP="005B2BC9">
      <w:pPr>
        <w:spacing w:after="240" w:line="265" w:lineRule="auto"/>
        <w:jc w:val="center"/>
      </w:pPr>
      <w:r>
        <w:t>Designated Safeguarding Leads (DSL’s)</w:t>
      </w:r>
    </w:p>
    <w:p w14:paraId="2D08D6B7" w14:textId="77777777" w:rsidR="00A650F6" w:rsidRDefault="00790AF1" w:rsidP="005B2BC9">
      <w:pPr>
        <w:spacing w:after="120"/>
        <w:ind w:left="0" w:firstLine="0"/>
      </w:pPr>
      <w:r>
        <w:t>Shez Hopkins, Project Manager (07724356723)</w:t>
      </w:r>
    </w:p>
    <w:p w14:paraId="3E1654DC" w14:textId="01CD28EB" w:rsidR="00790AF1" w:rsidRDefault="00790AF1" w:rsidP="005B2BC9">
      <w:pPr>
        <w:spacing w:after="120"/>
      </w:pPr>
      <w:r>
        <w:t>Lucinda Cooper, Deputy Project Manager (</w:t>
      </w:r>
      <w:r>
        <w:rPr>
          <w:sz w:val="22"/>
          <w:szCs w:val="22"/>
          <w:shd w:val="clear" w:color="auto" w:fill="FFFFFF"/>
        </w:rPr>
        <w:t>07497 804289)</w:t>
      </w:r>
    </w:p>
    <w:p w14:paraId="7A4F8608" w14:textId="65706F2D" w:rsidR="00A650F6" w:rsidRDefault="00790AF1" w:rsidP="005B2BC9">
      <w:pPr>
        <w:spacing w:after="264"/>
      </w:pPr>
      <w:r>
        <w:t xml:space="preserve">The Trustee with DSL Responsibility </w:t>
      </w:r>
      <w:r w:rsidR="005B2BC9">
        <w:t xml:space="preserve">- </w:t>
      </w:r>
      <w:r>
        <w:t>Rosie Smithson, Trustee (07388814978)</w:t>
      </w:r>
    </w:p>
    <w:sectPr w:rsidR="00A650F6" w:rsidSect="000C3A0B">
      <w:footerReference w:type="even" r:id="rId9"/>
      <w:footerReference w:type="default" r:id="rId10"/>
      <w:footerReference w:type="first" r:id="rId11"/>
      <w:pgSz w:w="11906" w:h="16838"/>
      <w:pgMar w:top="720" w:right="720" w:bottom="720" w:left="720" w:header="720" w:footer="10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24DC" w14:textId="77777777" w:rsidR="00226A57" w:rsidRDefault="00226A57">
      <w:pPr>
        <w:spacing w:after="0" w:line="240" w:lineRule="auto"/>
      </w:pPr>
      <w:r>
        <w:separator/>
      </w:r>
    </w:p>
  </w:endnote>
  <w:endnote w:type="continuationSeparator" w:id="0">
    <w:p w14:paraId="51B803D9" w14:textId="77777777" w:rsidR="00226A57" w:rsidRDefault="0022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04BF" w14:textId="77777777" w:rsidR="00A650F6" w:rsidRDefault="00790AF1">
    <w:pPr>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rPr>
      <w:t xml:space="preserve">Policy No. </w:t>
    </w:r>
    <w:proofErr w:type="gramStart"/>
    <w:r>
      <w:rPr>
        <w:rFonts w:ascii="Times New Roman" w:eastAsia="Times New Roman" w:hAnsi="Times New Roman" w:cs="Times New Roman"/>
      </w:rPr>
      <w:t>03  Issue</w:t>
    </w:r>
    <w:proofErr w:type="gramEnd"/>
    <w:r>
      <w:rPr>
        <w:rFonts w:ascii="Times New Roman" w:eastAsia="Times New Roman" w:hAnsi="Times New Roman" w:cs="Times New Roman"/>
      </w:rPr>
      <w:t xml:space="preserve"> 20 – August 2023       </w:t>
    </w: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Pr>
          <w:rFonts w:ascii="Times New Roman" w:eastAsia="Times New Roman" w:hAnsi="Times New Roman" w:cs="Times New Roman"/>
          <w:sz w:val="20"/>
        </w:rPr>
        <w:t>5</w:t>
      </w:r>
    </w:fldSimple>
    <w:r>
      <w:rPr>
        <w:rFonts w:ascii="Times New Roman" w:eastAsia="Times New Roman" w:hAnsi="Times New Roman" w:cs="Times New Roman"/>
        <w:sz w:val="20"/>
      </w:rPr>
      <w:t xml:space="preserve">           LEVEL TWO YOUTH PROJECT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80D7" w14:textId="43D8B605" w:rsidR="00A650F6" w:rsidRDefault="00790AF1">
    <w:pPr>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rPr>
      <w:t xml:space="preserve">Policy No. </w:t>
    </w:r>
    <w:proofErr w:type="gramStart"/>
    <w:r>
      <w:rPr>
        <w:rFonts w:ascii="Times New Roman" w:eastAsia="Times New Roman" w:hAnsi="Times New Roman" w:cs="Times New Roman"/>
      </w:rPr>
      <w:t>03  Issue</w:t>
    </w:r>
    <w:proofErr w:type="gramEnd"/>
    <w:r>
      <w:rPr>
        <w:rFonts w:ascii="Times New Roman" w:eastAsia="Times New Roman" w:hAnsi="Times New Roman" w:cs="Times New Roman"/>
      </w:rPr>
      <w:t xml:space="preserve"> </w:t>
    </w:r>
    <w:proofErr w:type="gramStart"/>
    <w:r w:rsidR="00140762">
      <w:rPr>
        <w:rFonts w:ascii="Times New Roman" w:eastAsia="Times New Roman" w:hAnsi="Times New Roman" w:cs="Times New Roman"/>
      </w:rPr>
      <w:t>2</w:t>
    </w:r>
    <w:r w:rsidR="003A70BF">
      <w:rPr>
        <w:rFonts w:ascii="Times New Roman" w:eastAsia="Times New Roman" w:hAnsi="Times New Roman" w:cs="Times New Roman"/>
      </w:rPr>
      <w:t>2</w:t>
    </w:r>
    <w:r w:rsidR="00140762">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r w:rsidR="00140762">
      <w:rPr>
        <w:rFonts w:ascii="Times New Roman" w:eastAsia="Times New Roman" w:hAnsi="Times New Roman" w:cs="Times New Roman"/>
      </w:rPr>
      <w:t>September</w:t>
    </w:r>
    <w:r>
      <w:rPr>
        <w:rFonts w:ascii="Times New Roman" w:eastAsia="Times New Roman" w:hAnsi="Times New Roman" w:cs="Times New Roman"/>
      </w:rPr>
      <w:t xml:space="preserve"> 202</w:t>
    </w:r>
    <w:r w:rsidR="00140762">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Pr>
          <w:rFonts w:ascii="Times New Roman" w:eastAsia="Times New Roman" w:hAnsi="Times New Roman" w:cs="Times New Roman"/>
          <w:sz w:val="20"/>
        </w:rPr>
        <w:t>5</w:t>
      </w:r>
    </w:fldSimple>
    <w:r>
      <w:rPr>
        <w:rFonts w:ascii="Times New Roman" w:eastAsia="Times New Roman" w:hAnsi="Times New Roman" w:cs="Times New Roman"/>
        <w:sz w:val="20"/>
      </w:rPr>
      <w:t xml:space="preserve">           LEVEL TWO YOUTH PROJECT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57FC" w14:textId="77777777" w:rsidR="00A650F6" w:rsidRDefault="00790AF1">
    <w:pPr>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rPr>
      <w:t xml:space="preserve">Policy No. </w:t>
    </w:r>
    <w:proofErr w:type="gramStart"/>
    <w:r>
      <w:rPr>
        <w:rFonts w:ascii="Times New Roman" w:eastAsia="Times New Roman" w:hAnsi="Times New Roman" w:cs="Times New Roman"/>
      </w:rPr>
      <w:t>03  Issue</w:t>
    </w:r>
    <w:proofErr w:type="gramEnd"/>
    <w:r>
      <w:rPr>
        <w:rFonts w:ascii="Times New Roman" w:eastAsia="Times New Roman" w:hAnsi="Times New Roman" w:cs="Times New Roman"/>
      </w:rPr>
      <w:t xml:space="preserve"> 20 – August 2023       </w:t>
    </w: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Pr>
          <w:rFonts w:ascii="Times New Roman" w:eastAsia="Times New Roman" w:hAnsi="Times New Roman" w:cs="Times New Roman"/>
          <w:sz w:val="20"/>
        </w:rPr>
        <w:t>5</w:t>
      </w:r>
    </w:fldSimple>
    <w:r>
      <w:rPr>
        <w:rFonts w:ascii="Times New Roman" w:eastAsia="Times New Roman" w:hAnsi="Times New Roman" w:cs="Times New Roman"/>
        <w:sz w:val="20"/>
      </w:rPr>
      <w:t xml:space="preserve">           LEVEL TWO YOUTH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8FDB" w14:textId="77777777" w:rsidR="00226A57" w:rsidRDefault="00226A57">
      <w:pPr>
        <w:spacing w:after="0" w:line="240" w:lineRule="auto"/>
      </w:pPr>
      <w:r>
        <w:separator/>
      </w:r>
    </w:p>
  </w:footnote>
  <w:footnote w:type="continuationSeparator" w:id="0">
    <w:p w14:paraId="20C5014D" w14:textId="77777777" w:rsidR="00226A57" w:rsidRDefault="00226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6957"/>
    <w:multiLevelType w:val="hybridMultilevel"/>
    <w:tmpl w:val="05C0DA6C"/>
    <w:lvl w:ilvl="0" w:tplc="04E632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B449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B20A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78D8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0CD4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30FD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F410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AAE9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DEDD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2D353C"/>
    <w:multiLevelType w:val="hybridMultilevel"/>
    <w:tmpl w:val="FA5098BE"/>
    <w:lvl w:ilvl="0" w:tplc="5BD45B8E">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E0E82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A66C1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ECCA2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F624F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C0708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34104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964A0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4C6D2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8917CA"/>
    <w:multiLevelType w:val="hybridMultilevel"/>
    <w:tmpl w:val="BC3027E0"/>
    <w:lvl w:ilvl="0" w:tplc="47F62304">
      <w:start w:val="1"/>
      <w:numFmt w:val="decimal"/>
      <w:lvlText w:val="%1."/>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26DCF2">
      <w:start w:val="1"/>
      <w:numFmt w:val="lowerLetter"/>
      <w:lvlText w:val="%2"/>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F4E426">
      <w:start w:val="1"/>
      <w:numFmt w:val="lowerRoman"/>
      <w:lvlText w:val="%3"/>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FE2CC8">
      <w:start w:val="1"/>
      <w:numFmt w:val="decimal"/>
      <w:lvlText w:val="%4"/>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F6BE06">
      <w:start w:val="1"/>
      <w:numFmt w:val="lowerLetter"/>
      <w:lvlText w:val="%5"/>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2E2EAE">
      <w:start w:val="1"/>
      <w:numFmt w:val="lowerRoman"/>
      <w:lvlText w:val="%6"/>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14DFF2">
      <w:start w:val="1"/>
      <w:numFmt w:val="decimal"/>
      <w:lvlText w:val="%7"/>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4A5EF8">
      <w:start w:val="1"/>
      <w:numFmt w:val="lowerLetter"/>
      <w:lvlText w:val="%8"/>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06696">
      <w:start w:val="1"/>
      <w:numFmt w:val="lowerRoman"/>
      <w:lvlText w:val="%9"/>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245FC4"/>
    <w:multiLevelType w:val="hybridMultilevel"/>
    <w:tmpl w:val="690C50E6"/>
    <w:lvl w:ilvl="0" w:tplc="E0048898">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9E307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AE454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2472E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7C6AF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8668A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2A345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52A95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E208F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5D42E3"/>
    <w:multiLevelType w:val="hybridMultilevel"/>
    <w:tmpl w:val="6142852A"/>
    <w:lvl w:ilvl="0" w:tplc="014C0C9E">
      <w:start w:val="2"/>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FF4178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BDE049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11C09A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BA8342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6AEA6C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71AF5C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501A6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2D6D78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034F2B"/>
    <w:multiLevelType w:val="hybridMultilevel"/>
    <w:tmpl w:val="C6346B40"/>
    <w:lvl w:ilvl="0" w:tplc="FC224C92">
      <w:start w:val="1"/>
      <w:numFmt w:val="bullet"/>
      <w:lvlText w:val="•"/>
      <w:lvlJc w:val="left"/>
      <w:pPr>
        <w:ind w:left="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856DC">
      <w:start w:val="1"/>
      <w:numFmt w:val="bullet"/>
      <w:lvlText w:val="o"/>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382CC0">
      <w:start w:val="1"/>
      <w:numFmt w:val="bullet"/>
      <w:lvlText w:val="▪"/>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305150">
      <w:start w:val="1"/>
      <w:numFmt w:val="bullet"/>
      <w:lvlText w:val="•"/>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E8CEF0">
      <w:start w:val="1"/>
      <w:numFmt w:val="bullet"/>
      <w:lvlText w:val="o"/>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148EC2">
      <w:start w:val="1"/>
      <w:numFmt w:val="bullet"/>
      <w:lvlText w:val="▪"/>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48246E">
      <w:start w:val="1"/>
      <w:numFmt w:val="bullet"/>
      <w:lvlText w:val="•"/>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9A1940">
      <w:start w:val="1"/>
      <w:numFmt w:val="bullet"/>
      <w:lvlText w:val="o"/>
      <w:lvlJc w:val="left"/>
      <w:pPr>
        <w:ind w:left="6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949EF2">
      <w:start w:val="1"/>
      <w:numFmt w:val="bullet"/>
      <w:lvlText w:val="▪"/>
      <w:lvlJc w:val="left"/>
      <w:pPr>
        <w:ind w:left="6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77162156">
    <w:abstractNumId w:val="5"/>
  </w:num>
  <w:num w:numId="2" w16cid:durableId="1086149801">
    <w:abstractNumId w:val="3"/>
  </w:num>
  <w:num w:numId="3" w16cid:durableId="1749620216">
    <w:abstractNumId w:val="1"/>
  </w:num>
  <w:num w:numId="4" w16cid:durableId="692343976">
    <w:abstractNumId w:val="0"/>
  </w:num>
  <w:num w:numId="5" w16cid:durableId="1351025552">
    <w:abstractNumId w:val="2"/>
  </w:num>
  <w:num w:numId="6" w16cid:durableId="845170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F6"/>
    <w:rsid w:val="0005336A"/>
    <w:rsid w:val="00057969"/>
    <w:rsid w:val="0007158E"/>
    <w:rsid w:val="00096791"/>
    <w:rsid w:val="000C3A0B"/>
    <w:rsid w:val="00140762"/>
    <w:rsid w:val="001524FD"/>
    <w:rsid w:val="001C04AD"/>
    <w:rsid w:val="00226A57"/>
    <w:rsid w:val="00312174"/>
    <w:rsid w:val="003A70BF"/>
    <w:rsid w:val="003E046C"/>
    <w:rsid w:val="004616EC"/>
    <w:rsid w:val="00472C7F"/>
    <w:rsid w:val="004A74DE"/>
    <w:rsid w:val="00504B31"/>
    <w:rsid w:val="00563851"/>
    <w:rsid w:val="005B2BC9"/>
    <w:rsid w:val="007063D8"/>
    <w:rsid w:val="007205C3"/>
    <w:rsid w:val="00790AF1"/>
    <w:rsid w:val="00881C93"/>
    <w:rsid w:val="008F5C8B"/>
    <w:rsid w:val="00957BBC"/>
    <w:rsid w:val="00985FAA"/>
    <w:rsid w:val="009B128B"/>
    <w:rsid w:val="009E0FFF"/>
    <w:rsid w:val="009F59AD"/>
    <w:rsid w:val="00A650F6"/>
    <w:rsid w:val="00AB19A5"/>
    <w:rsid w:val="00B80AD8"/>
    <w:rsid w:val="00B90AC8"/>
    <w:rsid w:val="00D15D11"/>
    <w:rsid w:val="00D65AE1"/>
    <w:rsid w:val="00F00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E089"/>
  <w15:docId w15:val="{5BFF09AD-2585-42C9-8F71-1169D8CB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numPr>
        <w:numId w:val="6"/>
      </w:numPr>
      <w:spacing w:after="258"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790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AF1"/>
    <w:rPr>
      <w:rFonts w:ascii="Arial" w:eastAsia="Arial" w:hAnsi="Arial" w:cs="Arial"/>
      <w:color w:val="000000"/>
    </w:rPr>
  </w:style>
  <w:style w:type="character" w:styleId="Hyperlink">
    <w:name w:val="Hyperlink"/>
    <w:basedOn w:val="DefaultParagraphFont"/>
    <w:uiPriority w:val="99"/>
    <w:unhideWhenUsed/>
    <w:rsid w:val="000533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wg.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8A06A388DEE4FB467CCF3361F4FC0" ma:contentTypeVersion="14" ma:contentTypeDescription="Create a new document." ma:contentTypeScope="" ma:versionID="a1fb95d62e71e5673e54b5b6ba629a6b">
  <xsd:schema xmlns:xsd="http://www.w3.org/2001/XMLSchema" xmlns:xs="http://www.w3.org/2001/XMLSchema" xmlns:p="http://schemas.microsoft.com/office/2006/metadata/properties" xmlns:ns2="03e73ed0-3fef-4bc2-bb09-c150f5a2ced8" xmlns:ns3="e9ef0ad6-9548-44b5-b96a-6dba72886f3c" targetNamespace="http://schemas.microsoft.com/office/2006/metadata/properties" ma:root="true" ma:fieldsID="864a22a5b7948c6c68679f0c6a67b5db" ns2:_="" ns3:_="">
    <xsd:import namespace="03e73ed0-3fef-4bc2-bb09-c150f5a2ced8"/>
    <xsd:import namespace="e9ef0ad6-9548-44b5-b96a-6dba72886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73ed0-3fef-4bc2-bb09-c150f5a2c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d684e1-8c4e-4bda-9ed5-f733f4f9e9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ef0ad6-9548-44b5-b96a-6dba72886f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4cbd1b-e1ec-43c8-a6cc-16c82d450f92}" ma:internalName="TaxCatchAll" ma:showField="CatchAllData" ma:web="e9ef0ad6-9548-44b5-b96a-6dba72886f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ef0ad6-9548-44b5-b96a-6dba72886f3c" xsi:nil="true"/>
    <lcf76f155ced4ddcb4097134ff3c332f xmlns="03e73ed0-3fef-4bc2-bb09-c150f5a2ce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919880-6C43-49A0-B4F3-721BCB469A37}"/>
</file>

<file path=customXml/itemProps2.xml><?xml version="1.0" encoding="utf-8"?>
<ds:datastoreItem xmlns:ds="http://schemas.openxmlformats.org/officeDocument/2006/customXml" ds:itemID="{432162BA-7C14-4464-B324-B92FC766997D}"/>
</file>

<file path=customXml/itemProps3.xml><?xml version="1.0" encoding="utf-8"?>
<ds:datastoreItem xmlns:ds="http://schemas.openxmlformats.org/officeDocument/2006/customXml" ds:itemID="{3D98A5A6-ED6C-4170-82B0-5EA6B0F57A44}"/>
</file>

<file path=docProps/app.xml><?xml version="1.0" encoding="utf-8"?>
<Properties xmlns="http://schemas.openxmlformats.org/officeDocument/2006/extended-properties" xmlns:vt="http://schemas.openxmlformats.org/officeDocument/2006/docPropsVTypes">
  <Template>Normal</Template>
  <TotalTime>23</TotalTime>
  <Pages>5</Pages>
  <Words>1494</Words>
  <Characters>8470</Characters>
  <Application>Microsoft Office Word</Application>
  <DocSecurity>0</DocSecurity>
  <Lines>166</Lines>
  <Paragraphs>81</Paragraphs>
  <ScaleCrop>false</ScaleCrop>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Shez Hopkins</dc:creator>
  <cp:keywords/>
  <cp:lastModifiedBy>Shez Hopkins</cp:lastModifiedBy>
  <cp:revision>23</cp:revision>
  <dcterms:created xsi:type="dcterms:W3CDTF">2025-08-25T13:54:00Z</dcterms:created>
  <dcterms:modified xsi:type="dcterms:W3CDTF">2026-01-02T13:26:00Z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0x0101001C38A06A388DEE4FB467CCF3361F4FC0</vt:lpwstr>
  </property>
</Properties>
</file>